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46F" w:rsidRDefault="000C746F" w:rsidP="008D6115">
      <w:pPr>
        <w:spacing w:before="120" w:after="0" w:line="240" w:lineRule="auto"/>
        <w:jc w:val="center"/>
        <w:rPr>
          <w:rFonts w:asciiTheme="majorHAnsi" w:hAnsiTheme="majorHAnsi" w:cstheme="majorHAnsi"/>
          <w:b/>
          <w:color w:val="222222"/>
          <w:sz w:val="36"/>
          <w:szCs w:val="36"/>
          <w:shd w:val="clear" w:color="auto" w:fill="FFFFFF"/>
        </w:rPr>
      </w:pPr>
      <w:r w:rsidRPr="000C746F">
        <w:rPr>
          <w:rFonts w:asciiTheme="majorHAnsi" w:hAnsiTheme="majorHAnsi" w:cstheme="majorHAnsi"/>
          <w:b/>
          <w:color w:val="222222"/>
          <w:sz w:val="36"/>
          <w:szCs w:val="36"/>
          <w:shd w:val="clear" w:color="auto" w:fill="FFFFFF"/>
        </w:rPr>
        <w:t xml:space="preserve">Výstup </w:t>
      </w:r>
      <w:r w:rsidR="00394A61">
        <w:rPr>
          <w:rFonts w:asciiTheme="majorHAnsi" w:hAnsiTheme="majorHAnsi" w:cstheme="majorHAnsi"/>
          <w:b/>
          <w:color w:val="222222"/>
          <w:sz w:val="36"/>
          <w:szCs w:val="36"/>
          <w:shd w:val="clear" w:color="auto" w:fill="FFFFFF"/>
        </w:rPr>
        <w:t>z</w:t>
      </w:r>
      <w:r w:rsidRPr="000C746F">
        <w:rPr>
          <w:rFonts w:asciiTheme="majorHAnsi" w:hAnsiTheme="majorHAnsi" w:cstheme="majorHAnsi"/>
          <w:b/>
          <w:color w:val="222222"/>
          <w:sz w:val="36"/>
          <w:szCs w:val="36"/>
          <w:shd w:val="clear" w:color="auto" w:fill="FFFFFF"/>
        </w:rPr>
        <w:t> testování pomůcek MAP ORP Podbořany</w:t>
      </w:r>
    </w:p>
    <w:p w:rsidR="008D6115" w:rsidRPr="008D6115" w:rsidRDefault="008D6115" w:rsidP="008D6115">
      <w:pPr>
        <w:spacing w:before="120" w:after="0" w:line="240" w:lineRule="auto"/>
        <w:jc w:val="center"/>
        <w:rPr>
          <w:rFonts w:asciiTheme="majorHAnsi" w:hAnsiTheme="majorHAnsi" w:cstheme="majorHAnsi"/>
          <w:b/>
          <w:color w:val="222222"/>
          <w:sz w:val="28"/>
          <w:szCs w:val="28"/>
          <w:shd w:val="clear" w:color="auto" w:fill="FFFFFF"/>
        </w:rPr>
      </w:pPr>
      <w:r w:rsidRPr="008D6115">
        <w:rPr>
          <w:rFonts w:asciiTheme="majorHAnsi" w:hAnsiTheme="majorHAnsi" w:cstheme="majorHAnsi"/>
          <w:b/>
          <w:color w:val="222222"/>
          <w:sz w:val="28"/>
          <w:szCs w:val="28"/>
          <w:shd w:val="clear" w:color="auto" w:fill="FFFFFF"/>
        </w:rPr>
        <w:t>únor 2018</w:t>
      </w:r>
    </w:p>
    <w:p w:rsidR="008D6115" w:rsidRPr="008D6115" w:rsidRDefault="008D6115" w:rsidP="008D6115">
      <w:pPr>
        <w:spacing w:before="120" w:after="0" w:line="240" w:lineRule="auto"/>
        <w:jc w:val="center"/>
      </w:pPr>
      <w:r w:rsidRPr="008D6115">
        <w:t>Monika Zlá</w:t>
      </w:r>
    </w:p>
    <w:p w:rsidR="000C746F" w:rsidRDefault="000C746F" w:rsidP="008D6115">
      <w:pPr>
        <w:pStyle w:val="Nadpis1"/>
        <w:spacing w:before="120" w:line="240" w:lineRule="auto"/>
        <w:rPr>
          <w:shd w:val="clear" w:color="auto" w:fill="FFFFFF"/>
        </w:rPr>
      </w:pPr>
      <w:r w:rsidRPr="000C746F">
        <w:rPr>
          <w:shd w:val="clear" w:color="auto" w:fill="FFFFFF"/>
        </w:rPr>
        <w:t>Testovaná pomůcka:</w:t>
      </w:r>
    </w:p>
    <w:p w:rsidR="005C586D" w:rsidRPr="005C586D" w:rsidRDefault="000C746F" w:rsidP="00394A61">
      <w:pPr>
        <w:pStyle w:val="Odstavecseseznamem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sz w:val="28"/>
          <w:szCs w:val="28"/>
          <w:shd w:val="clear" w:color="auto" w:fill="FFFFFF"/>
        </w:rPr>
      </w:pPr>
      <w:r w:rsidRPr="000C746F">
        <w:rPr>
          <w:shd w:val="clear" w:color="auto" w:fill="FFFFFF"/>
        </w:rPr>
        <w:t>Pískové číslice</w:t>
      </w:r>
      <w:r w:rsidR="005C586D">
        <w:rPr>
          <w:shd w:val="clear" w:color="auto" w:fill="FFFFFF"/>
        </w:rPr>
        <w:t xml:space="preserve"> </w:t>
      </w:r>
      <w:proofErr w:type="gramStart"/>
      <w:r w:rsidR="005C586D">
        <w:rPr>
          <w:shd w:val="clear" w:color="auto" w:fill="FFFFFF"/>
        </w:rPr>
        <w:t xml:space="preserve">–  </w:t>
      </w:r>
      <w:r w:rsidR="005C586D" w:rsidRPr="005C586D">
        <w:rPr>
          <w:shd w:val="clear" w:color="auto" w:fill="FFFFFF"/>
        </w:rPr>
        <w:t>Sada</w:t>
      </w:r>
      <w:proofErr w:type="gramEnd"/>
      <w:r w:rsidR="005C586D" w:rsidRPr="005C586D">
        <w:rPr>
          <w:shd w:val="clear" w:color="auto" w:fill="FFFFFF"/>
        </w:rPr>
        <w:t xml:space="preserve"> obsahuje 10 číslic s písmenkovým povrchem na tvrdé podložce </w:t>
      </w:r>
    </w:p>
    <w:p w:rsidR="005C586D" w:rsidRPr="005C586D" w:rsidRDefault="005C586D" w:rsidP="00394A61">
      <w:pPr>
        <w:pStyle w:val="Odstavecseseznamem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sz w:val="28"/>
          <w:szCs w:val="28"/>
          <w:shd w:val="clear" w:color="auto" w:fill="FFFFFF"/>
        </w:rPr>
      </w:pPr>
      <w:r>
        <w:rPr>
          <w:shd w:val="clear" w:color="auto" w:fill="FFFFFF"/>
        </w:rPr>
        <w:t xml:space="preserve">Písková abeceda – 2 </w:t>
      </w:r>
      <w:proofErr w:type="gramStart"/>
      <w:r>
        <w:rPr>
          <w:shd w:val="clear" w:color="auto" w:fill="FFFFFF"/>
        </w:rPr>
        <w:t>x  Sada</w:t>
      </w:r>
      <w:proofErr w:type="gramEnd"/>
      <w:r>
        <w:rPr>
          <w:shd w:val="clear" w:color="auto" w:fill="FFFFFF"/>
        </w:rPr>
        <w:t xml:space="preserve"> 26 písmen ( malá a velká písmena)</w:t>
      </w:r>
    </w:p>
    <w:p w:rsidR="000C746F" w:rsidRPr="000C746F" w:rsidRDefault="000C746F" w:rsidP="00394A61">
      <w:pPr>
        <w:pStyle w:val="Odstavecseseznamem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sz w:val="28"/>
          <w:szCs w:val="28"/>
          <w:shd w:val="clear" w:color="auto" w:fill="FFFFFF"/>
        </w:rPr>
      </w:pPr>
      <w:r w:rsidRPr="000C746F">
        <w:rPr>
          <w:shd w:val="clear" w:color="auto" w:fill="FFFFFF"/>
        </w:rPr>
        <w:t xml:space="preserve">Pískové </w:t>
      </w:r>
      <w:proofErr w:type="gramStart"/>
      <w:r w:rsidRPr="000C746F">
        <w:rPr>
          <w:shd w:val="clear" w:color="auto" w:fill="FFFFFF"/>
        </w:rPr>
        <w:t>tvary</w:t>
      </w:r>
      <w:r w:rsidR="005C586D">
        <w:rPr>
          <w:shd w:val="clear" w:color="auto" w:fill="FFFFFF"/>
        </w:rPr>
        <w:t xml:space="preserve"> - </w:t>
      </w:r>
      <w:r w:rsidR="005C586D" w:rsidRPr="005C586D">
        <w:rPr>
          <w:shd w:val="clear" w:color="auto" w:fill="FFFFFF"/>
        </w:rPr>
        <w:t>Sada</w:t>
      </w:r>
      <w:proofErr w:type="gramEnd"/>
      <w:r w:rsidR="005C586D" w:rsidRPr="005C586D">
        <w:rPr>
          <w:shd w:val="clear" w:color="auto" w:fill="FFFFFF"/>
        </w:rPr>
        <w:t xml:space="preserve"> 13-ti tvarů s pískovým povrchem na tvrdé podložce</w:t>
      </w:r>
    </w:p>
    <w:p w:rsidR="000C746F" w:rsidRPr="000A0D4D" w:rsidRDefault="000C746F" w:rsidP="00394A61">
      <w:pPr>
        <w:pStyle w:val="Odstavecseseznamem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sz w:val="28"/>
          <w:szCs w:val="28"/>
          <w:shd w:val="clear" w:color="auto" w:fill="FFFFFF"/>
        </w:rPr>
      </w:pPr>
      <w:r w:rsidRPr="000C746F">
        <w:rPr>
          <w:shd w:val="clear" w:color="auto" w:fill="FFFFFF"/>
        </w:rPr>
        <w:t xml:space="preserve">Pískové </w:t>
      </w:r>
      <w:proofErr w:type="gramStart"/>
      <w:r w:rsidRPr="000C746F">
        <w:rPr>
          <w:shd w:val="clear" w:color="auto" w:fill="FFFFFF"/>
        </w:rPr>
        <w:t>tečky</w:t>
      </w:r>
      <w:r w:rsidR="005C586D">
        <w:rPr>
          <w:shd w:val="clear" w:color="auto" w:fill="FFFFFF"/>
        </w:rPr>
        <w:t xml:space="preserve"> - Sada</w:t>
      </w:r>
      <w:proofErr w:type="gramEnd"/>
      <w:r w:rsidR="005C586D">
        <w:rPr>
          <w:shd w:val="clear" w:color="auto" w:fill="FFFFFF"/>
        </w:rPr>
        <w:t xml:space="preserve"> 10-ti tvrdých podložek, </w:t>
      </w:r>
      <w:r w:rsidR="005C586D" w:rsidRPr="005C586D">
        <w:rPr>
          <w:shd w:val="clear" w:color="auto" w:fill="FFFFFF"/>
        </w:rPr>
        <w:t>které vyobrazují tečky s pískovým povrchem.</w:t>
      </w:r>
    </w:p>
    <w:p w:rsidR="000A0D4D" w:rsidRPr="000C746F" w:rsidRDefault="000A0D4D" w:rsidP="00394A61">
      <w:pPr>
        <w:pStyle w:val="Odstavecseseznamem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sz w:val="28"/>
          <w:szCs w:val="28"/>
          <w:shd w:val="clear" w:color="auto" w:fill="FFFFFF"/>
        </w:rPr>
      </w:pPr>
      <w:r>
        <w:rPr>
          <w:shd w:val="clear" w:color="auto" w:fill="FFFFFF"/>
        </w:rPr>
        <w:t>Podnos na písek + písek</w:t>
      </w:r>
    </w:p>
    <w:p w:rsidR="005C586D" w:rsidRPr="005C586D" w:rsidRDefault="000C746F" w:rsidP="00394A61">
      <w:pPr>
        <w:pStyle w:val="Odstavecseseznamem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sz w:val="28"/>
          <w:szCs w:val="28"/>
          <w:shd w:val="clear" w:color="auto" w:fill="FFFFFF"/>
        </w:rPr>
      </w:pPr>
      <w:r w:rsidRPr="000C746F">
        <w:rPr>
          <w:shd w:val="clear" w:color="auto" w:fill="FFFFFF"/>
        </w:rPr>
        <w:t xml:space="preserve">Grafomotorické šablony </w:t>
      </w:r>
      <w:r w:rsidR="005C586D">
        <w:rPr>
          <w:shd w:val="clear" w:color="auto" w:fill="FFFFFF"/>
        </w:rPr>
        <w:t xml:space="preserve"> - </w:t>
      </w:r>
      <w:r w:rsidR="005C586D" w:rsidRPr="005C586D">
        <w:rPr>
          <w:shd w:val="clear" w:color="auto" w:fill="FFFFFF"/>
        </w:rPr>
        <w:t>Balení obsahuje 29 ks dřevěných písmen.</w:t>
      </w:r>
    </w:p>
    <w:p w:rsidR="000C746F" w:rsidRPr="000C746F" w:rsidRDefault="000C746F" w:rsidP="008D6115">
      <w:pPr>
        <w:pStyle w:val="Nadpis1"/>
        <w:spacing w:before="240" w:line="240" w:lineRule="auto"/>
        <w:jc w:val="both"/>
        <w:rPr>
          <w:shd w:val="clear" w:color="auto" w:fill="FFFFFF"/>
        </w:rPr>
      </w:pPr>
      <w:r w:rsidRPr="000C746F">
        <w:rPr>
          <w:shd w:val="clear" w:color="auto" w:fill="FFFFFF"/>
        </w:rPr>
        <w:t xml:space="preserve">Očekávaný dopad na žáka/dítě (jaká měla testující osoba očekávání před zahájením testování pomůcky) </w:t>
      </w:r>
    </w:p>
    <w:p w:rsidR="000A0D4D" w:rsidRDefault="000A0D4D" w:rsidP="008D6115">
      <w:pPr>
        <w:spacing w:before="120" w:after="0" w:line="240" w:lineRule="auto"/>
        <w:jc w:val="both"/>
      </w:pPr>
      <w:r>
        <w:t xml:space="preserve">Výše uvedené pomůcky jsme zapůjčili předškolákům MŠ. Pískové pomůcky jsou rozděleny do dřevěných krabiček. </w:t>
      </w:r>
      <w:r w:rsidRPr="000A0D4D">
        <w:t>Všechna čísla jsou v drsném – smirkovém provedení oproti hladkému povrchu destičky.</w:t>
      </w:r>
    </w:p>
    <w:p w:rsidR="000A0D4D" w:rsidRDefault="000A0D4D" w:rsidP="008D6115">
      <w:pPr>
        <w:spacing w:before="120" w:after="0" w:line="240" w:lineRule="auto"/>
        <w:jc w:val="both"/>
      </w:pPr>
      <w:r>
        <w:t xml:space="preserve">Přímým cílem bylo děti seznámit s danými symboly a nepřímě děti připravit na budoucí psaní číslic a písmen. Chtěli jsme podpořit spolupráci oko – ruka </w:t>
      </w:r>
      <w:proofErr w:type="gramStart"/>
      <w:r>
        <w:t>( zrak</w:t>
      </w:r>
      <w:proofErr w:type="gramEnd"/>
      <w:r>
        <w:t xml:space="preserve"> – hmat) a spojit</w:t>
      </w:r>
      <w:r w:rsidRPr="000A0D4D">
        <w:t xml:space="preserve"> hlásky s grafickou podobou písmene (zapojení sluchu)</w:t>
      </w:r>
      <w:r>
        <w:t xml:space="preserve"> </w:t>
      </w:r>
    </w:p>
    <w:p w:rsidR="000C746F" w:rsidRPr="000C746F" w:rsidRDefault="000C746F" w:rsidP="008D6115">
      <w:pPr>
        <w:pStyle w:val="Nadpis1"/>
        <w:spacing w:before="240" w:line="240" w:lineRule="auto"/>
        <w:jc w:val="both"/>
        <w:rPr>
          <w:shd w:val="clear" w:color="auto" w:fill="FFFFFF"/>
        </w:rPr>
      </w:pPr>
      <w:r w:rsidRPr="000C746F">
        <w:rPr>
          <w:shd w:val="clear" w:color="auto" w:fill="FFFFFF"/>
        </w:rPr>
        <w:t>Reálný dopad pomůcky na žáka/dítě (jak žáci/děti s pomůckou pracovali ve skutečnosti, jak na ni reagovala, jaký byl dopad na kvalitu vzdělávání, naplnila se očekávání testujícího apod.)</w:t>
      </w:r>
    </w:p>
    <w:p w:rsidR="000A0D4D" w:rsidRDefault="000A0D4D" w:rsidP="008D6115">
      <w:pPr>
        <w:spacing w:before="120" w:after="0" w:line="240" w:lineRule="auto"/>
        <w:jc w:val="both"/>
      </w:pPr>
      <w:r>
        <w:t xml:space="preserve">Součástí pískových písmen, číslic, tvarů byl také podnos na písek + písek. </w:t>
      </w:r>
      <w:r w:rsidR="0068601D">
        <w:t xml:space="preserve">Pomůcky se ve třídě předškoláků velice ujaly. Nenásilnou formou se dětí učí nová písmena a prohlubují znalosti číslic. Díky velkému zájmu, jsme museli pořídit </w:t>
      </w:r>
      <w:proofErr w:type="gramStart"/>
      <w:r w:rsidR="0068601D">
        <w:t>další ,</w:t>
      </w:r>
      <w:proofErr w:type="gramEnd"/>
      <w:r w:rsidR="0068601D">
        <w:t xml:space="preserve">, podnosy“ na písek, aby mohlo pracovat více dětí najednou. Tyto pomůcky zaujaly i mladší děti </w:t>
      </w:r>
      <w:proofErr w:type="gramStart"/>
      <w:r w:rsidR="0068601D">
        <w:t>( 3</w:t>
      </w:r>
      <w:proofErr w:type="gramEnd"/>
      <w:r w:rsidR="0068601D">
        <w:t xml:space="preserve">-5 let) </w:t>
      </w:r>
      <w:r w:rsidR="00DE0EC5">
        <w:t xml:space="preserve">pro tyto děti jsme vyrobili karty ,, první psaní“ ( čáry, obloučky apod.) a na pískovém podnosu cvičí uvolnění ruky. Tyto karty používáme i pro předškoláky před nácvikem číslic, abecedy. </w:t>
      </w:r>
    </w:p>
    <w:p w:rsidR="00DE0EC5" w:rsidRPr="00DE0EC5" w:rsidRDefault="00DE0EC5" w:rsidP="008D6115">
      <w:pPr>
        <w:spacing w:before="120" w:after="0" w:line="240" w:lineRule="auto"/>
        <w:jc w:val="both"/>
        <w:rPr>
          <w:u w:val="single"/>
        </w:rPr>
      </w:pPr>
      <w:r w:rsidRPr="00DE0EC5">
        <w:rPr>
          <w:u w:val="single"/>
        </w:rPr>
        <w:t>Postup naší práce:</w:t>
      </w:r>
    </w:p>
    <w:p w:rsidR="00DE0EC5" w:rsidRDefault="00DE0EC5" w:rsidP="008D6115">
      <w:pPr>
        <w:spacing w:before="120" w:after="0" w:line="240" w:lineRule="auto"/>
        <w:jc w:val="both"/>
      </w:pPr>
      <w:r>
        <w:t>Předškoláci nejprve používají námi vyrobené karty na uvolnění ruky a zkouší první psaní do písku.</w:t>
      </w:r>
    </w:p>
    <w:p w:rsidR="00DE0EC5" w:rsidRDefault="00DE0EC5" w:rsidP="008D6115">
      <w:pPr>
        <w:spacing w:before="120" w:after="0" w:line="240" w:lineRule="auto"/>
        <w:jc w:val="both"/>
      </w:pPr>
      <w:r w:rsidRPr="00DE0EC5">
        <w:t>Vezmeme destičku, vyslovíme název písmene</w:t>
      </w:r>
      <w:r>
        <w:t>. Společně názvy písmene, číslic nebo tvarů opakujeme.  U</w:t>
      </w:r>
      <w:r w:rsidRPr="00DE0EC5">
        <w:t>kazováčkem a</w:t>
      </w:r>
      <w:r>
        <w:t xml:space="preserve"> prostředníčkem dominantní ruky </w:t>
      </w:r>
      <w:r w:rsidRPr="00DE0EC5">
        <w:t>pomalu obtáhneme písmeno ve směru, jakým se píše. Pobídneme dítě, aby si pohyb vyzkoušelo. Dítě díky rozdílu materiálů (hladké dřevo, drsný smirkový papír) samo cítí správné provedení.</w:t>
      </w:r>
      <w:r>
        <w:t xml:space="preserve"> </w:t>
      </w:r>
      <w:r w:rsidRPr="00DE0EC5">
        <w:t>Následně můžete po obtažení smirkového písmene „překreslit“ písmeno prstem do</w:t>
      </w:r>
      <w:r>
        <w:t xml:space="preserve"> písku.  Po natrénování děti zkouší písmeno psát na papír, popřípadě grafomotorický list.</w:t>
      </w:r>
    </w:p>
    <w:p w:rsidR="000C746F" w:rsidRPr="000C746F" w:rsidRDefault="000C746F" w:rsidP="008D6115">
      <w:pPr>
        <w:pStyle w:val="Nadpis1"/>
        <w:spacing w:before="240" w:line="240" w:lineRule="auto"/>
        <w:jc w:val="both"/>
        <w:rPr>
          <w:shd w:val="clear" w:color="auto" w:fill="FFFFFF"/>
        </w:rPr>
      </w:pPr>
      <w:r w:rsidRPr="000C746F">
        <w:rPr>
          <w:shd w:val="clear" w:color="auto" w:fill="FFFFFF"/>
        </w:rPr>
        <w:t>Lze použít pomůcku pro propojování mezi předměty? Návrhy aktivit.</w:t>
      </w:r>
    </w:p>
    <w:p w:rsidR="00DE0EC5" w:rsidRDefault="00DE0EC5" w:rsidP="008D6115">
      <w:pPr>
        <w:spacing w:before="120" w:after="0" w:line="240" w:lineRule="auto"/>
      </w:pPr>
      <w:r>
        <w:t xml:space="preserve">Pomůcky používáme na jazyk, matematiku, psaní. </w:t>
      </w:r>
    </w:p>
    <w:p w:rsidR="0068601D" w:rsidRDefault="00DE0EC5" w:rsidP="008D6115">
      <w:pPr>
        <w:spacing w:before="120" w:after="0" w:line="240" w:lineRule="auto"/>
      </w:pPr>
      <w:r>
        <w:t xml:space="preserve">Pomůcky </w:t>
      </w:r>
      <w:r w:rsidR="0068601D">
        <w:t xml:space="preserve">můžeme použít také ve výtvarné výchově. </w:t>
      </w:r>
    </w:p>
    <w:p w:rsidR="0068601D" w:rsidRDefault="0068601D" w:rsidP="008D6115">
      <w:pPr>
        <w:spacing w:before="120" w:after="0" w:line="240" w:lineRule="auto"/>
      </w:pPr>
      <w:r>
        <w:t xml:space="preserve">Např. FROTÁŽ </w:t>
      </w:r>
    </w:p>
    <w:p w:rsidR="000C746F" w:rsidRPr="00DE0EC5" w:rsidRDefault="0068601D" w:rsidP="008D6115">
      <w:pPr>
        <w:spacing w:before="120" w:after="0" w:line="240" w:lineRule="auto"/>
      </w:pPr>
      <w:r>
        <w:t>p</w:t>
      </w:r>
      <w:r w:rsidRPr="0068601D">
        <w:t>řes destičku položíme papír ve</w:t>
      </w:r>
      <w:r>
        <w:t xml:space="preserve"> </w:t>
      </w:r>
      <w:r w:rsidRPr="0068601D">
        <w:t>velikosti destičky a dítě tužko</w:t>
      </w:r>
      <w:r>
        <w:t>u nebo voskovým kvádrem čmárá. D</w:t>
      </w:r>
      <w:r w:rsidRPr="0068601D">
        <w:t>íky vystouplému profilu písmene se po čase písmeno objeví. D</w:t>
      </w:r>
      <w:r>
        <w:t>obré cvičení na uvolnění ruky. Ú</w:t>
      </w:r>
      <w:r w:rsidRPr="0068601D">
        <w:t>chop tužky je však jiný, držíme ji jako nůž, paralelně s papírem.</w:t>
      </w:r>
    </w:p>
    <w:p w:rsidR="000C746F" w:rsidRPr="000C746F" w:rsidRDefault="000C746F" w:rsidP="008D6115">
      <w:pPr>
        <w:pStyle w:val="Nadpis1"/>
        <w:spacing w:before="240" w:line="240" w:lineRule="auto"/>
        <w:jc w:val="both"/>
        <w:rPr>
          <w:shd w:val="clear" w:color="auto" w:fill="FFFFFF"/>
        </w:rPr>
      </w:pPr>
      <w:r w:rsidRPr="000C746F">
        <w:rPr>
          <w:shd w:val="clear" w:color="auto" w:fill="FFFFFF"/>
        </w:rPr>
        <w:t>Kolik žáků může pracovat s jedním kusem pomůcky?</w:t>
      </w:r>
    </w:p>
    <w:p w:rsidR="000C746F" w:rsidRDefault="00DE0EC5" w:rsidP="008D6115">
      <w:pPr>
        <w:spacing w:before="120" w:after="0" w:line="240" w:lineRule="auto"/>
        <w:jc w:val="both"/>
      </w:pPr>
      <w:r>
        <w:t xml:space="preserve">S jedním kusem pomůcky může jednotlivec nebo skupina dětí.  </w:t>
      </w:r>
      <w:proofErr w:type="gramStart"/>
      <w:r>
        <w:t>( střídají</w:t>
      </w:r>
      <w:proofErr w:type="gramEnd"/>
      <w:r>
        <w:t xml:space="preserve"> se a postupně si mohou jednotlivé destičky podávat) Práce na podnose je individuální. Pokud je k dispozici více podnosů, může najednou pracovat tolik dětí, kolik je dostupných podnosů.</w:t>
      </w:r>
    </w:p>
    <w:p w:rsidR="000C746F" w:rsidRDefault="000C746F" w:rsidP="008D6115">
      <w:pPr>
        <w:pStyle w:val="Nadpis1"/>
        <w:spacing w:before="240" w:line="240" w:lineRule="auto"/>
        <w:jc w:val="both"/>
        <w:rPr>
          <w:shd w:val="clear" w:color="auto" w:fill="FFFFFF"/>
        </w:rPr>
      </w:pPr>
      <w:r w:rsidRPr="000C746F">
        <w:rPr>
          <w:shd w:val="clear" w:color="auto" w:fill="FFFFFF"/>
        </w:rPr>
        <w:lastRenderedPageBreak/>
        <w:t>Klady</w:t>
      </w:r>
    </w:p>
    <w:p w:rsidR="000C746F" w:rsidRDefault="00DE0EC5" w:rsidP="008D6115">
      <w:pPr>
        <w:spacing w:before="120" w:after="0" w:line="240" w:lineRule="auto"/>
        <w:jc w:val="both"/>
        <w:rPr>
          <w:rFonts w:asciiTheme="majorHAnsi" w:hAnsiTheme="majorHAnsi" w:cstheme="majorHAnsi"/>
          <w:color w:val="222222"/>
          <w:shd w:val="clear" w:color="auto" w:fill="FFFFFF"/>
        </w:rPr>
      </w:pPr>
      <w:r w:rsidRPr="00DE0EC5">
        <w:rPr>
          <w:rFonts w:asciiTheme="majorHAnsi" w:hAnsiTheme="majorHAnsi" w:cstheme="majorHAnsi"/>
          <w:color w:val="222222"/>
          <w:shd w:val="clear" w:color="auto" w:fill="FFFFFF"/>
        </w:rPr>
        <w:t xml:space="preserve">Tyto </w:t>
      </w:r>
      <w:r>
        <w:rPr>
          <w:rFonts w:asciiTheme="majorHAnsi" w:hAnsiTheme="majorHAnsi" w:cstheme="majorHAnsi"/>
          <w:color w:val="222222"/>
          <w:shd w:val="clear" w:color="auto" w:fill="FFFFFF"/>
        </w:rPr>
        <w:t xml:space="preserve">pomůcky nenásilně naučí základy abecedy, číslic, tvarů. </w:t>
      </w:r>
      <w:r w:rsidR="00426312">
        <w:rPr>
          <w:rFonts w:asciiTheme="majorHAnsi" w:hAnsiTheme="majorHAnsi" w:cstheme="majorHAnsi"/>
          <w:color w:val="222222"/>
          <w:shd w:val="clear" w:color="auto" w:fill="FFFFFF"/>
        </w:rPr>
        <w:t xml:space="preserve">Dítě si z počátku neuvědomuje, že se pomocí hry něco učí. </w:t>
      </w:r>
      <w:r>
        <w:rPr>
          <w:rFonts w:asciiTheme="majorHAnsi" w:hAnsiTheme="majorHAnsi" w:cstheme="majorHAnsi"/>
          <w:color w:val="222222"/>
          <w:shd w:val="clear" w:color="auto" w:fill="FFFFFF"/>
        </w:rPr>
        <w:t xml:space="preserve">V případě použití v 1. </w:t>
      </w:r>
      <w:r w:rsidR="00426312">
        <w:rPr>
          <w:rFonts w:asciiTheme="majorHAnsi" w:hAnsiTheme="majorHAnsi" w:cstheme="majorHAnsi"/>
          <w:color w:val="222222"/>
          <w:shd w:val="clear" w:color="auto" w:fill="FFFFFF"/>
        </w:rPr>
        <w:t>třídě</w:t>
      </w:r>
      <w:r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proofErr w:type="gramStart"/>
      <w:r>
        <w:rPr>
          <w:rFonts w:asciiTheme="majorHAnsi" w:hAnsiTheme="majorHAnsi" w:cstheme="majorHAnsi"/>
          <w:color w:val="222222"/>
          <w:shd w:val="clear" w:color="auto" w:fill="FFFFFF"/>
        </w:rPr>
        <w:t xml:space="preserve">ZŠ, </w:t>
      </w:r>
      <w:r w:rsidR="00426312">
        <w:rPr>
          <w:rFonts w:asciiTheme="majorHAnsi" w:hAnsiTheme="majorHAnsi" w:cstheme="majorHAnsi"/>
          <w:color w:val="222222"/>
          <w:shd w:val="clear" w:color="auto" w:fill="FFFFFF"/>
        </w:rPr>
        <w:t xml:space="preserve"> budou</w:t>
      </w:r>
      <w:proofErr w:type="gramEnd"/>
      <w:r w:rsidR="00426312">
        <w:rPr>
          <w:rFonts w:asciiTheme="majorHAnsi" w:hAnsiTheme="majorHAnsi" w:cstheme="majorHAnsi"/>
          <w:color w:val="222222"/>
          <w:shd w:val="clear" w:color="auto" w:fill="FFFFFF"/>
        </w:rPr>
        <w:t xml:space="preserve"> tyto pomůcky obohacením klasické výuky.  </w:t>
      </w:r>
    </w:p>
    <w:p w:rsidR="00426312" w:rsidRPr="00DE0EC5" w:rsidRDefault="00426312" w:rsidP="008D6115">
      <w:pPr>
        <w:spacing w:before="120" w:after="0" w:line="240" w:lineRule="auto"/>
        <w:jc w:val="both"/>
        <w:rPr>
          <w:rFonts w:asciiTheme="majorHAnsi" w:hAnsiTheme="majorHAnsi" w:cstheme="majorHAnsi"/>
          <w:color w:val="222222"/>
          <w:shd w:val="clear" w:color="auto" w:fill="FFFFFF"/>
        </w:rPr>
      </w:pPr>
      <w:r>
        <w:rPr>
          <w:rFonts w:asciiTheme="majorHAnsi" w:hAnsiTheme="majorHAnsi" w:cstheme="majorHAnsi"/>
          <w:color w:val="222222"/>
          <w:shd w:val="clear" w:color="auto" w:fill="FFFFFF"/>
        </w:rPr>
        <w:t>Forma této výuky naše děti velmi baví a každý den chtějí psát abecedu a číslice do písku.</w:t>
      </w:r>
    </w:p>
    <w:p w:rsidR="000C746F" w:rsidRDefault="000C746F" w:rsidP="008D6115">
      <w:pPr>
        <w:pStyle w:val="Nadpis1"/>
        <w:spacing w:before="240" w:line="240" w:lineRule="auto"/>
        <w:jc w:val="both"/>
        <w:rPr>
          <w:shd w:val="clear" w:color="auto" w:fill="FFFFFF"/>
        </w:rPr>
      </w:pPr>
      <w:r w:rsidRPr="000C746F">
        <w:rPr>
          <w:shd w:val="clear" w:color="auto" w:fill="FFFFFF"/>
        </w:rPr>
        <w:t>Zápory</w:t>
      </w:r>
    </w:p>
    <w:p w:rsidR="0005740C" w:rsidRDefault="0005740C" w:rsidP="008D6115">
      <w:pPr>
        <w:spacing w:before="120" w:after="0" w:line="240" w:lineRule="auto"/>
        <w:jc w:val="both"/>
      </w:pPr>
      <w:r>
        <w:t xml:space="preserve">Vysoká pořizovací cena. </w:t>
      </w:r>
    </w:p>
    <w:p w:rsidR="0005740C" w:rsidRPr="008D6115" w:rsidRDefault="0005740C" w:rsidP="008D6115">
      <w:pPr>
        <w:pStyle w:val="Nadpis1"/>
        <w:spacing w:before="240" w:line="240" w:lineRule="auto"/>
        <w:jc w:val="both"/>
        <w:rPr>
          <w:shd w:val="clear" w:color="auto" w:fill="FFFFFF"/>
        </w:rPr>
      </w:pPr>
      <w:r w:rsidRPr="008D6115">
        <w:rPr>
          <w:shd w:val="clear" w:color="auto" w:fill="FFFFFF"/>
        </w:rPr>
        <w:t>Doba používání pomůcky</w:t>
      </w:r>
    </w:p>
    <w:p w:rsidR="0005740C" w:rsidRDefault="0005740C" w:rsidP="008D6115">
      <w:pPr>
        <w:spacing w:before="120" w:after="0" w:line="240" w:lineRule="auto"/>
      </w:pPr>
      <w:r>
        <w:t xml:space="preserve">Pomůcky byly využívány a s nimi pracovány od 19.2 – 28.2.2018 cca každý den 30 min. </w:t>
      </w:r>
    </w:p>
    <w:p w:rsidR="0005740C" w:rsidRPr="0005740C" w:rsidRDefault="0005740C" w:rsidP="008D6115">
      <w:pPr>
        <w:spacing w:before="120" w:after="0" w:line="240" w:lineRule="auto"/>
      </w:pPr>
      <w:bookmarkStart w:id="0" w:name="_GoBack"/>
      <w:bookmarkEnd w:id="0"/>
    </w:p>
    <w:sectPr w:rsidR="0005740C" w:rsidRPr="0005740C" w:rsidSect="00394A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66E2"/>
    <w:multiLevelType w:val="hybridMultilevel"/>
    <w:tmpl w:val="6F823E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E1CD4"/>
    <w:multiLevelType w:val="hybridMultilevel"/>
    <w:tmpl w:val="48DED834"/>
    <w:lvl w:ilvl="0" w:tplc="2188EA4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1128A"/>
    <w:multiLevelType w:val="hybridMultilevel"/>
    <w:tmpl w:val="B94E5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6F"/>
    <w:rsid w:val="0005740C"/>
    <w:rsid w:val="00085E28"/>
    <w:rsid w:val="000A0D4D"/>
    <w:rsid w:val="000C746F"/>
    <w:rsid w:val="00394A61"/>
    <w:rsid w:val="00426312"/>
    <w:rsid w:val="005A3283"/>
    <w:rsid w:val="005C586D"/>
    <w:rsid w:val="0068601D"/>
    <w:rsid w:val="007C3CEC"/>
    <w:rsid w:val="00857196"/>
    <w:rsid w:val="008D6115"/>
    <w:rsid w:val="00AE0D42"/>
    <w:rsid w:val="00DE0EC5"/>
    <w:rsid w:val="00E86E86"/>
    <w:rsid w:val="00EB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EF601"/>
  <w15:docId w15:val="{B537F24D-DB4E-4DA9-9DCE-7836A43F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C746F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0C74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746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C74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E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508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BARTUŠKA</dc:creator>
  <cp:lastModifiedBy>Zdenka Lněníčková</cp:lastModifiedBy>
  <cp:revision>7</cp:revision>
  <cp:lastPrinted>2018-07-19T21:18:00Z</cp:lastPrinted>
  <dcterms:created xsi:type="dcterms:W3CDTF">2018-03-01T20:48:00Z</dcterms:created>
  <dcterms:modified xsi:type="dcterms:W3CDTF">2018-07-20T05:04:00Z</dcterms:modified>
</cp:coreProperties>
</file>